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9E918" w14:textId="77777777" w:rsidR="00BD66A0" w:rsidRDefault="00BD66A0" w:rsidP="00BD66A0">
      <w:pPr>
        <w:pStyle w:val="Kop2"/>
        <w:rPr>
          <w:lang w:val="fr-FR"/>
        </w:rPr>
      </w:pPr>
      <w:r>
        <w:rPr>
          <w:lang w:val="fr-FR"/>
        </w:rPr>
        <w:t>Fiche d’évaluation</w:t>
      </w:r>
    </w:p>
    <w:p w14:paraId="67EFF790" w14:textId="77777777" w:rsidR="00BD66A0" w:rsidRPr="00FC7E66" w:rsidRDefault="00BD66A0" w:rsidP="00BD66A0">
      <w:pPr>
        <w:rPr>
          <w:lang w:val="fr-FR"/>
        </w:rPr>
      </w:pPr>
      <w:proofErr w:type="spellStart"/>
      <w:r>
        <w:rPr>
          <w:lang w:val="fr-FR"/>
        </w:rPr>
        <w:t>Cesuur</w:t>
      </w:r>
      <w:proofErr w:type="spellEnd"/>
      <w:r>
        <w:rPr>
          <w:lang w:val="fr-FR"/>
        </w:rPr>
        <w:t xml:space="preserve"> : </w:t>
      </w:r>
      <w:proofErr w:type="spellStart"/>
      <w:r>
        <w:rPr>
          <w:lang w:val="fr-FR"/>
        </w:rPr>
        <w:t>voldoende</w:t>
      </w:r>
      <w:proofErr w:type="spellEnd"/>
      <w:r>
        <w:rPr>
          <w:lang w:val="fr-FR"/>
        </w:rPr>
        <w:t xml:space="preserve"> = 65% van de </w:t>
      </w:r>
      <w:proofErr w:type="spellStart"/>
      <w:r>
        <w:rPr>
          <w:lang w:val="fr-FR"/>
        </w:rPr>
        <w:t>punten</w:t>
      </w:r>
      <w:proofErr w:type="spellEnd"/>
      <w:r>
        <w:rPr>
          <w:lang w:val="fr-FR"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19"/>
        <w:gridCol w:w="2514"/>
        <w:gridCol w:w="2513"/>
        <w:gridCol w:w="2400"/>
      </w:tblGrid>
      <w:tr w:rsidR="00BD66A0" w:rsidRPr="00F021BE" w14:paraId="778F2F57" w14:textId="77777777" w:rsidTr="004E2603">
        <w:tc>
          <w:tcPr>
            <w:tcW w:w="1635" w:type="dxa"/>
          </w:tcPr>
          <w:p w14:paraId="7BF931D7" w14:textId="77777777" w:rsidR="00BD66A0" w:rsidRPr="00F021BE" w:rsidRDefault="00BD66A0" w:rsidP="00BD66A0">
            <w:pPr>
              <w:pStyle w:val="Geenafstand"/>
            </w:pPr>
          </w:p>
        </w:tc>
        <w:tc>
          <w:tcPr>
            <w:tcW w:w="2514" w:type="dxa"/>
          </w:tcPr>
          <w:p w14:paraId="21F9FFD7" w14:textId="77777777" w:rsidR="00BD66A0" w:rsidRPr="00F021BE" w:rsidRDefault="00BD66A0" w:rsidP="00BD66A0">
            <w:pPr>
              <w:pStyle w:val="Geenafstand"/>
              <w:rPr>
                <w:b/>
                <w:bCs/>
              </w:rPr>
            </w:pPr>
            <w:proofErr w:type="spellStart"/>
            <w:r w:rsidRPr="00F021BE">
              <w:rPr>
                <w:b/>
                <w:bCs/>
              </w:rPr>
              <w:t>Insuffisant</w:t>
            </w:r>
            <w:proofErr w:type="spellEnd"/>
            <w:r>
              <w:rPr>
                <w:b/>
                <w:bCs/>
              </w:rPr>
              <w:t xml:space="preserve"> (1pnt)</w:t>
            </w:r>
          </w:p>
        </w:tc>
        <w:tc>
          <w:tcPr>
            <w:tcW w:w="2513" w:type="dxa"/>
          </w:tcPr>
          <w:p w14:paraId="0ED8A2D1" w14:textId="77777777" w:rsidR="00BD66A0" w:rsidRPr="00F021BE" w:rsidRDefault="00BD66A0" w:rsidP="00BD66A0">
            <w:pPr>
              <w:pStyle w:val="Geenafstand"/>
              <w:rPr>
                <w:b/>
                <w:bCs/>
              </w:rPr>
            </w:pPr>
            <w:proofErr w:type="spellStart"/>
            <w:r w:rsidRPr="00F021BE">
              <w:rPr>
                <w:b/>
                <w:bCs/>
              </w:rPr>
              <w:t>Suffisant</w:t>
            </w:r>
            <w:proofErr w:type="spellEnd"/>
            <w:r>
              <w:rPr>
                <w:b/>
                <w:bCs/>
              </w:rPr>
              <w:t xml:space="preserve"> (2pnt)</w:t>
            </w:r>
          </w:p>
        </w:tc>
        <w:tc>
          <w:tcPr>
            <w:tcW w:w="2400" w:type="dxa"/>
          </w:tcPr>
          <w:p w14:paraId="27EAD8E2" w14:textId="77777777" w:rsidR="00BD66A0" w:rsidRPr="00F021BE" w:rsidRDefault="00BD66A0" w:rsidP="00BD66A0">
            <w:pPr>
              <w:pStyle w:val="Geenafstand"/>
              <w:rPr>
                <w:b/>
                <w:bCs/>
              </w:rPr>
            </w:pPr>
            <w:r w:rsidRPr="00F021BE">
              <w:rPr>
                <w:b/>
                <w:bCs/>
              </w:rPr>
              <w:t xml:space="preserve">Plus que </w:t>
            </w:r>
            <w:proofErr w:type="spellStart"/>
            <w:r w:rsidRPr="00F021BE">
              <w:rPr>
                <w:b/>
                <w:bCs/>
              </w:rPr>
              <w:t>suffisant</w:t>
            </w:r>
            <w:proofErr w:type="spellEnd"/>
            <w:r>
              <w:rPr>
                <w:b/>
                <w:bCs/>
              </w:rPr>
              <w:t xml:space="preserve"> (3pnt)</w:t>
            </w:r>
          </w:p>
        </w:tc>
      </w:tr>
      <w:tr w:rsidR="00BD66A0" w:rsidRPr="00F021BE" w14:paraId="7341CEF8" w14:textId="77777777" w:rsidTr="004E2603">
        <w:tc>
          <w:tcPr>
            <w:tcW w:w="9062" w:type="dxa"/>
            <w:gridSpan w:val="4"/>
          </w:tcPr>
          <w:p w14:paraId="4B180342" w14:textId="77777777" w:rsidR="00BD66A0" w:rsidRPr="00BD66A0" w:rsidRDefault="00BD66A0" w:rsidP="00BD66A0">
            <w:pPr>
              <w:pStyle w:val="Geenafstand"/>
              <w:jc w:val="center"/>
              <w:rPr>
                <w:b/>
                <w:bCs/>
              </w:rPr>
            </w:pPr>
            <w:r w:rsidRPr="00BD66A0">
              <w:rPr>
                <w:b/>
                <w:bCs/>
              </w:rPr>
              <w:t>Inhoud</w:t>
            </w:r>
          </w:p>
        </w:tc>
      </w:tr>
      <w:tr w:rsidR="00BD66A0" w:rsidRPr="00F021BE" w14:paraId="117D13CB" w14:textId="77777777" w:rsidTr="004E2603">
        <w:tc>
          <w:tcPr>
            <w:tcW w:w="1635" w:type="dxa"/>
          </w:tcPr>
          <w:p w14:paraId="3EADF1AF" w14:textId="77777777" w:rsidR="00BD66A0" w:rsidRPr="00F021BE" w:rsidRDefault="00BD66A0" w:rsidP="00BD66A0">
            <w:pPr>
              <w:pStyle w:val="Geenafstand"/>
              <w:rPr>
                <w:b/>
                <w:bCs/>
              </w:rPr>
            </w:pPr>
            <w:r w:rsidRPr="00F021BE">
              <w:rPr>
                <w:b/>
                <w:bCs/>
              </w:rPr>
              <w:t>Presentatie</w:t>
            </w:r>
          </w:p>
        </w:tc>
        <w:tc>
          <w:tcPr>
            <w:tcW w:w="2514" w:type="dxa"/>
          </w:tcPr>
          <w:p w14:paraId="321DAE80" w14:textId="77777777" w:rsidR="00BD66A0" w:rsidRPr="00F021BE" w:rsidRDefault="00BD66A0" w:rsidP="00BD66A0">
            <w:pPr>
              <w:pStyle w:val="Geenafstand"/>
            </w:pPr>
            <w:r w:rsidRPr="00F021BE">
              <w:t xml:space="preserve">Uit de review blijkt niet/onvoldoende dat je het verhaal in grote lijnen kunt navertellen en kennis hebt van de personages. </w:t>
            </w:r>
          </w:p>
        </w:tc>
        <w:tc>
          <w:tcPr>
            <w:tcW w:w="2513" w:type="dxa"/>
          </w:tcPr>
          <w:p w14:paraId="37BC3BDE" w14:textId="77777777" w:rsidR="00BD66A0" w:rsidRPr="00F021BE" w:rsidRDefault="00BD66A0" w:rsidP="00BD66A0">
            <w:pPr>
              <w:pStyle w:val="Geenafstand"/>
            </w:pPr>
            <w:r w:rsidRPr="00F021BE">
              <w:t xml:space="preserve">Uit de review blijkt dat je het verhaal in grote lijnen kan navertellen en kennis hebt van de personages. </w:t>
            </w:r>
          </w:p>
        </w:tc>
        <w:tc>
          <w:tcPr>
            <w:tcW w:w="2400" w:type="dxa"/>
          </w:tcPr>
          <w:p w14:paraId="4B51858B" w14:textId="77777777" w:rsidR="00BD66A0" w:rsidRPr="00F021BE" w:rsidRDefault="00BD66A0" w:rsidP="00BD66A0">
            <w:pPr>
              <w:pStyle w:val="Geenafstand"/>
            </w:pPr>
            <w:r w:rsidRPr="00F021BE">
              <w:t xml:space="preserve">Uit de review blijkt dat je het verhaal in grote lijnen hebt begrepen en kennis hebt van de personages. Je kunt ook details en nuances in het verhaal benoemen. </w:t>
            </w:r>
          </w:p>
        </w:tc>
      </w:tr>
      <w:tr w:rsidR="00BD66A0" w:rsidRPr="00F021BE" w14:paraId="7118D914" w14:textId="77777777" w:rsidTr="004E2603">
        <w:tc>
          <w:tcPr>
            <w:tcW w:w="1635" w:type="dxa"/>
          </w:tcPr>
          <w:p w14:paraId="066D149D" w14:textId="77777777" w:rsidR="00BD66A0" w:rsidRPr="00F021BE" w:rsidRDefault="00BD66A0" w:rsidP="00BD66A0">
            <w:pPr>
              <w:pStyle w:val="Geenafstand"/>
              <w:rPr>
                <w:b/>
                <w:bCs/>
              </w:rPr>
            </w:pPr>
            <w:r w:rsidRPr="00F021BE">
              <w:rPr>
                <w:b/>
                <w:bCs/>
              </w:rPr>
              <w:t xml:space="preserve">Meningsvorming </w:t>
            </w:r>
          </w:p>
        </w:tc>
        <w:tc>
          <w:tcPr>
            <w:tcW w:w="2514" w:type="dxa"/>
          </w:tcPr>
          <w:p w14:paraId="21BC718D" w14:textId="77777777" w:rsidR="00BD66A0" w:rsidRPr="00F021BE" w:rsidRDefault="00BD66A0" w:rsidP="00BD66A0">
            <w:pPr>
              <w:pStyle w:val="Geenafstand"/>
            </w:pPr>
            <w:r w:rsidRPr="00F021BE">
              <w:t xml:space="preserve">Uit de review blijkt niet/onvoldoende dat je je mening hebt gevormd over het verhaal en de personages. </w:t>
            </w:r>
          </w:p>
        </w:tc>
        <w:tc>
          <w:tcPr>
            <w:tcW w:w="2513" w:type="dxa"/>
          </w:tcPr>
          <w:p w14:paraId="555CEFA2" w14:textId="77777777" w:rsidR="00BD66A0" w:rsidRPr="00F021BE" w:rsidRDefault="00BD66A0" w:rsidP="00BD66A0">
            <w:pPr>
              <w:pStyle w:val="Geenafstand"/>
            </w:pPr>
            <w:r w:rsidRPr="00F021BE">
              <w:t xml:space="preserve">Uit de review blijkt dat je je mening kan geven over het verhaal en de personages aan de hand van globale voorbeelden en karaktereigenschappen. </w:t>
            </w:r>
          </w:p>
        </w:tc>
        <w:tc>
          <w:tcPr>
            <w:tcW w:w="2400" w:type="dxa"/>
          </w:tcPr>
          <w:p w14:paraId="696209A4" w14:textId="77777777" w:rsidR="00BD66A0" w:rsidRPr="00F021BE" w:rsidRDefault="00BD66A0" w:rsidP="00BD66A0">
            <w:pPr>
              <w:pStyle w:val="Geenafstand"/>
            </w:pPr>
            <w:r w:rsidRPr="00F021BE">
              <w:t xml:space="preserve">Uit de review blijkt dat je je mening kan geven over het verhaal en de personages aan de hand van redelijk gedetailleerde voorbeelden, </w:t>
            </w:r>
            <w:proofErr w:type="spellStart"/>
            <w:r w:rsidRPr="00F021BE">
              <w:t>akaraktereigenschappen</w:t>
            </w:r>
            <w:proofErr w:type="spellEnd"/>
            <w:r w:rsidRPr="00F021BE">
              <w:t xml:space="preserve"> en nuances. </w:t>
            </w:r>
          </w:p>
        </w:tc>
      </w:tr>
      <w:tr w:rsidR="00BD66A0" w:rsidRPr="00F021BE" w14:paraId="121891CA" w14:textId="77777777" w:rsidTr="004E2603">
        <w:tc>
          <w:tcPr>
            <w:tcW w:w="1635" w:type="dxa"/>
          </w:tcPr>
          <w:p w14:paraId="614CC1CF" w14:textId="77777777" w:rsidR="00BD66A0" w:rsidRPr="00F021BE" w:rsidRDefault="00BD66A0" w:rsidP="00BD66A0">
            <w:pPr>
              <w:pStyle w:val="Geenafstand"/>
              <w:rPr>
                <w:b/>
                <w:bCs/>
              </w:rPr>
            </w:pPr>
            <w:r w:rsidRPr="00F021BE">
              <w:rPr>
                <w:b/>
                <w:bCs/>
              </w:rPr>
              <w:t>Gesprek</w:t>
            </w:r>
          </w:p>
        </w:tc>
        <w:tc>
          <w:tcPr>
            <w:tcW w:w="2514" w:type="dxa"/>
          </w:tcPr>
          <w:p w14:paraId="58B41177" w14:textId="77777777" w:rsidR="00BD66A0" w:rsidRPr="00F021BE" w:rsidRDefault="00BD66A0" w:rsidP="00BD66A0">
            <w:pPr>
              <w:pStyle w:val="Geenafstand"/>
            </w:pPr>
            <w:r w:rsidRPr="00F021BE">
              <w:t xml:space="preserve">Uit de review blijkt niet/onvoldoende dat je kennis hebt gemaakt met de mening van anderen. </w:t>
            </w:r>
          </w:p>
        </w:tc>
        <w:tc>
          <w:tcPr>
            <w:tcW w:w="2513" w:type="dxa"/>
          </w:tcPr>
          <w:p w14:paraId="0F0EF852" w14:textId="77777777" w:rsidR="00BD66A0" w:rsidRPr="00F021BE" w:rsidRDefault="00BD66A0" w:rsidP="00BD66A0">
            <w:pPr>
              <w:pStyle w:val="Geenafstand"/>
            </w:pPr>
            <w:r w:rsidRPr="00F021BE">
              <w:t xml:space="preserve">Uit de review blijkt dat je kennis hebt gemaakt met de mening van anderen. </w:t>
            </w:r>
          </w:p>
        </w:tc>
        <w:tc>
          <w:tcPr>
            <w:tcW w:w="2400" w:type="dxa"/>
          </w:tcPr>
          <w:p w14:paraId="4C591F74" w14:textId="77777777" w:rsidR="00BD66A0" w:rsidRPr="00F021BE" w:rsidRDefault="00BD66A0" w:rsidP="00BD66A0">
            <w:pPr>
              <w:pStyle w:val="Geenafstand"/>
            </w:pPr>
            <w:r w:rsidRPr="00F021BE">
              <w:t>Uit de review blijkt dat je kennis hebt gemaakt met de mening van anderen en deze in verhouding tot je eigen mening kan uitleggen.</w:t>
            </w:r>
          </w:p>
        </w:tc>
      </w:tr>
      <w:tr w:rsidR="00BD66A0" w:rsidRPr="00F021BE" w14:paraId="641E6181" w14:textId="77777777" w:rsidTr="004E2603">
        <w:tc>
          <w:tcPr>
            <w:tcW w:w="9062" w:type="dxa"/>
            <w:gridSpan w:val="4"/>
          </w:tcPr>
          <w:p w14:paraId="539DB465" w14:textId="77777777" w:rsidR="00BD66A0" w:rsidRPr="00BD66A0" w:rsidRDefault="00BD66A0" w:rsidP="00BD66A0">
            <w:pPr>
              <w:pStyle w:val="Geenafstand"/>
              <w:jc w:val="center"/>
              <w:rPr>
                <w:b/>
                <w:bCs/>
              </w:rPr>
            </w:pPr>
            <w:r w:rsidRPr="00BD66A0">
              <w:rPr>
                <w:b/>
                <w:bCs/>
              </w:rPr>
              <w:t>Taalactiviteiten</w:t>
            </w:r>
          </w:p>
        </w:tc>
      </w:tr>
      <w:tr w:rsidR="00BD66A0" w:rsidRPr="00F021BE" w14:paraId="2E0098B2" w14:textId="77777777" w:rsidTr="004E2603">
        <w:tc>
          <w:tcPr>
            <w:tcW w:w="1635" w:type="dxa"/>
          </w:tcPr>
          <w:p w14:paraId="7C8F7165" w14:textId="77777777" w:rsidR="00BD66A0" w:rsidRPr="00F021BE" w:rsidRDefault="00BD66A0" w:rsidP="00BD66A0">
            <w:pPr>
              <w:pStyle w:val="Geenafstand"/>
              <w:rPr>
                <w:b/>
                <w:bCs/>
              </w:rPr>
            </w:pPr>
            <w:r w:rsidRPr="00F021BE">
              <w:rPr>
                <w:b/>
                <w:bCs/>
              </w:rPr>
              <w:t>Woordkennis</w:t>
            </w:r>
          </w:p>
        </w:tc>
        <w:tc>
          <w:tcPr>
            <w:tcW w:w="2514" w:type="dxa"/>
          </w:tcPr>
          <w:p w14:paraId="25FE203C" w14:textId="77777777" w:rsidR="00BD66A0" w:rsidRPr="00F021BE" w:rsidRDefault="00BD66A0" w:rsidP="00BD66A0">
            <w:pPr>
              <w:pStyle w:val="Geenafstand"/>
            </w:pPr>
            <w:r w:rsidRPr="00F021BE">
              <w:t xml:space="preserve">Je beschikt over onvoldoende woordenschat om algemene handelingen en gebeurtenissen te beschrijven. </w:t>
            </w:r>
          </w:p>
        </w:tc>
        <w:tc>
          <w:tcPr>
            <w:tcW w:w="2513" w:type="dxa"/>
          </w:tcPr>
          <w:p w14:paraId="212770E5" w14:textId="77777777" w:rsidR="00BD66A0" w:rsidRPr="00F021BE" w:rsidRDefault="00BD66A0" w:rsidP="00BD66A0">
            <w:pPr>
              <w:pStyle w:val="Geenafstand"/>
            </w:pPr>
            <w:r w:rsidRPr="00F021BE">
              <w:t xml:space="preserve">Je beschikt over voldoende woordenschat om algemene handelingen en gebeurtenissen te presenteren die te maken hebben met het thema. </w:t>
            </w:r>
          </w:p>
        </w:tc>
        <w:tc>
          <w:tcPr>
            <w:tcW w:w="2400" w:type="dxa"/>
          </w:tcPr>
          <w:p w14:paraId="0122C588" w14:textId="77777777" w:rsidR="00BD66A0" w:rsidRPr="00F021BE" w:rsidRDefault="00BD66A0" w:rsidP="00BD66A0">
            <w:pPr>
              <w:pStyle w:val="Geenafstand"/>
            </w:pPr>
            <w:r w:rsidRPr="00F021BE">
              <w:t>(</w:t>
            </w:r>
            <w:proofErr w:type="gramStart"/>
            <w:r w:rsidRPr="00F021BE">
              <w:t>zie</w:t>
            </w:r>
            <w:proofErr w:type="gramEnd"/>
            <w:r w:rsidRPr="00F021BE">
              <w:t xml:space="preserve"> voldoende) + voldoende woordenschat om detail en nuance aan te geven. </w:t>
            </w:r>
          </w:p>
        </w:tc>
      </w:tr>
      <w:tr w:rsidR="00BD66A0" w:rsidRPr="00F021BE" w14:paraId="3A7ACBC5" w14:textId="77777777" w:rsidTr="004E2603">
        <w:tc>
          <w:tcPr>
            <w:tcW w:w="1635" w:type="dxa"/>
          </w:tcPr>
          <w:p w14:paraId="67EEB789" w14:textId="77777777" w:rsidR="00BD66A0" w:rsidRPr="00F021BE" w:rsidRDefault="00BD66A0" w:rsidP="00BD66A0">
            <w:pPr>
              <w:pStyle w:val="Geenafstand"/>
              <w:rPr>
                <w:b/>
                <w:bCs/>
              </w:rPr>
            </w:pPr>
            <w:r w:rsidRPr="00F021BE">
              <w:rPr>
                <w:b/>
                <w:bCs/>
              </w:rPr>
              <w:t>Syntaxis</w:t>
            </w:r>
          </w:p>
        </w:tc>
        <w:tc>
          <w:tcPr>
            <w:tcW w:w="2514" w:type="dxa"/>
          </w:tcPr>
          <w:p w14:paraId="4C03E410" w14:textId="77777777" w:rsidR="00BD66A0" w:rsidRPr="00F021BE" w:rsidRDefault="00BD66A0" w:rsidP="00BD66A0">
            <w:pPr>
              <w:pStyle w:val="Geenafstand"/>
            </w:pPr>
            <w:r w:rsidRPr="00F021BE">
              <w:t xml:space="preserve">Gemaakte basisfouten in grammatica en zinsbouw verhinderen het begrip van jouw review. </w:t>
            </w:r>
          </w:p>
        </w:tc>
        <w:tc>
          <w:tcPr>
            <w:tcW w:w="2513" w:type="dxa"/>
          </w:tcPr>
          <w:p w14:paraId="4C512183" w14:textId="77777777" w:rsidR="00BD66A0" w:rsidRPr="00F021BE" w:rsidRDefault="00BD66A0" w:rsidP="00BD66A0">
            <w:pPr>
              <w:pStyle w:val="Geenafstand"/>
            </w:pPr>
            <w:r w:rsidRPr="00F021BE">
              <w:t xml:space="preserve">Hoewel je nog basisfouten maakt in de grammatica en zinsbouw, begrijpt de lezer wat je wilt zeggen. </w:t>
            </w:r>
          </w:p>
        </w:tc>
        <w:tc>
          <w:tcPr>
            <w:tcW w:w="2400" w:type="dxa"/>
          </w:tcPr>
          <w:p w14:paraId="5F7F876A" w14:textId="77777777" w:rsidR="00BD66A0" w:rsidRPr="00F021BE" w:rsidRDefault="00BD66A0" w:rsidP="00BD66A0">
            <w:pPr>
              <w:pStyle w:val="Geenafstand"/>
            </w:pPr>
            <w:r w:rsidRPr="00F021BE">
              <w:t>(</w:t>
            </w:r>
            <w:proofErr w:type="gramStart"/>
            <w:r w:rsidRPr="00F021BE">
              <w:t>zie</w:t>
            </w:r>
            <w:proofErr w:type="gramEnd"/>
            <w:r w:rsidRPr="00F021BE">
              <w:t xml:space="preserve"> voldoende) + complexere grammatica vaak correct toegepast. </w:t>
            </w:r>
          </w:p>
        </w:tc>
      </w:tr>
      <w:tr w:rsidR="00BD66A0" w:rsidRPr="00F021BE" w14:paraId="727B49E0" w14:textId="77777777" w:rsidTr="004E2603">
        <w:tc>
          <w:tcPr>
            <w:tcW w:w="1635" w:type="dxa"/>
          </w:tcPr>
          <w:p w14:paraId="13E80B60" w14:textId="77777777" w:rsidR="00BD66A0" w:rsidRPr="00F021BE" w:rsidRDefault="00BD66A0" w:rsidP="00BD66A0">
            <w:pPr>
              <w:pStyle w:val="Geenafstand"/>
              <w:rPr>
                <w:b/>
                <w:bCs/>
              </w:rPr>
            </w:pPr>
            <w:r w:rsidRPr="00F021BE">
              <w:rPr>
                <w:b/>
                <w:bCs/>
              </w:rPr>
              <w:t>Tekstopbouw</w:t>
            </w:r>
          </w:p>
        </w:tc>
        <w:tc>
          <w:tcPr>
            <w:tcW w:w="2514" w:type="dxa"/>
          </w:tcPr>
          <w:p w14:paraId="48092E4D" w14:textId="77777777" w:rsidR="00BD66A0" w:rsidRPr="00F021BE" w:rsidRDefault="00BD66A0" w:rsidP="00BD66A0">
            <w:pPr>
              <w:pStyle w:val="Geenafstand"/>
            </w:pPr>
            <w:r w:rsidRPr="00F021BE">
              <w:t xml:space="preserve">De review is onsamenhangend opgebouwd. Je gebruikt geen verbindingswoorden om tekstverbanden aan te leggen. </w:t>
            </w:r>
          </w:p>
        </w:tc>
        <w:tc>
          <w:tcPr>
            <w:tcW w:w="2513" w:type="dxa"/>
          </w:tcPr>
          <w:p w14:paraId="2342244E" w14:textId="77777777" w:rsidR="00BD66A0" w:rsidRPr="00F021BE" w:rsidRDefault="00BD66A0" w:rsidP="00BD66A0">
            <w:pPr>
              <w:pStyle w:val="Geenafstand"/>
            </w:pPr>
            <w:r w:rsidRPr="00F021BE">
              <w:t xml:space="preserve">De review is verdeeld in een inleiding, kern en slot. Je gebruikt de meest voorkomende verbindingswoorden om zinnen en tekstdelen met elkaar te verbinden. </w:t>
            </w:r>
          </w:p>
        </w:tc>
        <w:tc>
          <w:tcPr>
            <w:tcW w:w="2400" w:type="dxa"/>
          </w:tcPr>
          <w:p w14:paraId="3B778021" w14:textId="77777777" w:rsidR="00BD66A0" w:rsidRPr="00F021BE" w:rsidRDefault="00BD66A0" w:rsidP="00BD66A0">
            <w:pPr>
              <w:pStyle w:val="Geenafstand"/>
            </w:pPr>
            <w:r w:rsidRPr="00F021BE">
              <w:t>(</w:t>
            </w:r>
            <w:proofErr w:type="gramStart"/>
            <w:r w:rsidRPr="00F021BE">
              <w:t>zie</w:t>
            </w:r>
            <w:proofErr w:type="gramEnd"/>
            <w:r w:rsidRPr="00F021BE">
              <w:t xml:space="preserve"> voldoende) + variëteit </w:t>
            </w:r>
            <w:r>
              <w:t xml:space="preserve">aan verbindingswoorden gebruikt om verband aan te geven. </w:t>
            </w:r>
          </w:p>
        </w:tc>
      </w:tr>
      <w:tr w:rsidR="00BD66A0" w:rsidRPr="00F021BE" w14:paraId="43A3D92B" w14:textId="77777777" w:rsidTr="004E2603">
        <w:tc>
          <w:tcPr>
            <w:tcW w:w="9062" w:type="dxa"/>
            <w:gridSpan w:val="4"/>
          </w:tcPr>
          <w:p w14:paraId="7ECE190C" w14:textId="77777777" w:rsidR="00BD66A0" w:rsidRPr="00F021BE" w:rsidRDefault="00BD66A0" w:rsidP="00BD66A0">
            <w:pPr>
              <w:pStyle w:val="Geenafstand"/>
              <w:jc w:val="center"/>
              <w:rPr>
                <w:b/>
                <w:bCs/>
              </w:rPr>
            </w:pPr>
            <w:r w:rsidRPr="00F021BE">
              <w:rPr>
                <w:b/>
                <w:bCs/>
              </w:rPr>
              <w:t>Sociaal proces</w:t>
            </w:r>
          </w:p>
        </w:tc>
      </w:tr>
      <w:tr w:rsidR="00BD66A0" w:rsidRPr="00F021BE" w14:paraId="0F7D192B" w14:textId="77777777" w:rsidTr="004E2603">
        <w:tc>
          <w:tcPr>
            <w:tcW w:w="1635" w:type="dxa"/>
          </w:tcPr>
          <w:p w14:paraId="7FCF318A" w14:textId="77777777" w:rsidR="00BD66A0" w:rsidRPr="00F021BE" w:rsidRDefault="00BD66A0" w:rsidP="00BD66A0">
            <w:pPr>
              <w:pStyle w:val="Geenafstand"/>
              <w:rPr>
                <w:b/>
                <w:bCs/>
              </w:rPr>
            </w:pPr>
            <w:r w:rsidRPr="00F021BE">
              <w:rPr>
                <w:b/>
                <w:bCs/>
              </w:rPr>
              <w:t>Samenwerking</w:t>
            </w:r>
          </w:p>
        </w:tc>
        <w:tc>
          <w:tcPr>
            <w:tcW w:w="2514" w:type="dxa"/>
          </w:tcPr>
          <w:p w14:paraId="4AAC830D" w14:textId="77777777" w:rsidR="00BD66A0" w:rsidRPr="00F021BE" w:rsidRDefault="00BD66A0" w:rsidP="00BD66A0">
            <w:pPr>
              <w:pStyle w:val="Geenafstand"/>
            </w:pPr>
            <w:r w:rsidRPr="00F021BE">
              <w:t xml:space="preserve">Je hebt geen/onvoldoende expertrol ingenomen over de toebedeelde hoofdstukken. </w:t>
            </w:r>
          </w:p>
        </w:tc>
        <w:tc>
          <w:tcPr>
            <w:tcW w:w="2513" w:type="dxa"/>
          </w:tcPr>
          <w:p w14:paraId="572C7698" w14:textId="77777777" w:rsidR="00BD66A0" w:rsidRPr="00F021BE" w:rsidRDefault="00BD66A0" w:rsidP="00BD66A0">
            <w:pPr>
              <w:pStyle w:val="Geenafstand"/>
            </w:pPr>
            <w:r w:rsidRPr="00F021BE">
              <w:t>Je hebt een expertrol ingenomen over de toebedeelde hoofdstukken.</w:t>
            </w:r>
          </w:p>
        </w:tc>
        <w:tc>
          <w:tcPr>
            <w:tcW w:w="2400" w:type="dxa"/>
          </w:tcPr>
          <w:p w14:paraId="5FCE7C22" w14:textId="77777777" w:rsidR="00BD66A0" w:rsidRPr="00F021BE" w:rsidRDefault="00BD66A0" w:rsidP="00BD66A0">
            <w:pPr>
              <w:pStyle w:val="Geenafstand"/>
            </w:pPr>
            <w:r w:rsidRPr="00F021BE">
              <w:t xml:space="preserve">Je hebt en expertrol ingenomen over meer dan de toebedeelde hoofdstukken. </w:t>
            </w:r>
          </w:p>
        </w:tc>
      </w:tr>
    </w:tbl>
    <w:p w14:paraId="60728337" w14:textId="77777777" w:rsidR="00321EE6" w:rsidRDefault="00321EE6"/>
    <w:sectPr w:rsidR="00321EE6" w:rsidSect="00BD66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48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A0"/>
    <w:rsid w:val="00067632"/>
    <w:rsid w:val="00181349"/>
    <w:rsid w:val="00321EE6"/>
    <w:rsid w:val="005D7554"/>
    <w:rsid w:val="00A2303D"/>
    <w:rsid w:val="00BD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0F0F5"/>
  <w15:chartTrackingRefBased/>
  <w15:docId w15:val="{20266E44-80F2-7A40-992B-3E997509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D66A0"/>
    <w:rPr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BD66A0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D66A0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D66A0"/>
    <w:pPr>
      <w:pBdr>
        <w:top w:val="single" w:sz="6" w:space="2" w:color="156082" w:themeColor="accent1"/>
        <w:left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D66A0"/>
    <w:pPr>
      <w:pBdr>
        <w:top w:val="dotted" w:sz="6" w:space="2" w:color="156082" w:themeColor="accent1"/>
        <w:left w:val="dotted" w:sz="6" w:space="2" w:color="156082" w:themeColor="accent1"/>
      </w:pBdr>
      <w:spacing w:before="300" w:after="0"/>
      <w:outlineLvl w:val="3"/>
    </w:pPr>
    <w:rPr>
      <w:caps/>
      <w:color w:val="0F4761" w:themeColor="accent1" w:themeShade="BF"/>
      <w:spacing w:val="10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D66A0"/>
    <w:pPr>
      <w:pBdr>
        <w:bottom w:val="single" w:sz="6" w:space="1" w:color="156082" w:themeColor="accent1"/>
      </w:pBdr>
      <w:spacing w:before="300" w:after="0"/>
      <w:outlineLvl w:val="4"/>
    </w:pPr>
    <w:rPr>
      <w:caps/>
      <w:color w:val="0F4761" w:themeColor="accent1" w:themeShade="BF"/>
      <w:spacing w:val="10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D66A0"/>
    <w:pPr>
      <w:pBdr>
        <w:bottom w:val="dotted" w:sz="6" w:space="1" w:color="156082" w:themeColor="accent1"/>
      </w:pBdr>
      <w:spacing w:before="300" w:after="0"/>
      <w:outlineLvl w:val="5"/>
    </w:pPr>
    <w:rPr>
      <w:caps/>
      <w:color w:val="0F4761" w:themeColor="accent1" w:themeShade="BF"/>
      <w:spacing w:val="10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D66A0"/>
    <w:pPr>
      <w:spacing w:before="300" w:after="0"/>
      <w:outlineLvl w:val="6"/>
    </w:pPr>
    <w:rPr>
      <w:caps/>
      <w:color w:val="0F4761" w:themeColor="accent1" w:themeShade="BF"/>
      <w:spacing w:val="10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D66A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D66A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D66A0"/>
    <w:rPr>
      <w:b/>
      <w:bCs/>
      <w:caps/>
      <w:color w:val="FFFFFF" w:themeColor="background1"/>
      <w:spacing w:val="15"/>
      <w:shd w:val="clear" w:color="auto" w:fill="156082" w:themeFill="accent1"/>
    </w:rPr>
  </w:style>
  <w:style w:type="character" w:customStyle="1" w:styleId="Kop2Char">
    <w:name w:val="Kop 2 Char"/>
    <w:basedOn w:val="Standaardalinea-lettertype"/>
    <w:link w:val="Kop2"/>
    <w:uiPriority w:val="9"/>
    <w:rsid w:val="00BD66A0"/>
    <w:rPr>
      <w:caps/>
      <w:spacing w:val="15"/>
      <w:shd w:val="clear" w:color="auto" w:fill="C1E4F5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D66A0"/>
    <w:rPr>
      <w:caps/>
      <w:color w:val="0A2F40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D66A0"/>
    <w:rPr>
      <w:caps/>
      <w:color w:val="0F4761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D66A0"/>
    <w:rPr>
      <w:caps/>
      <w:color w:val="0F4761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D66A0"/>
    <w:rPr>
      <w:caps/>
      <w:color w:val="0F4761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D66A0"/>
    <w:rPr>
      <w:caps/>
      <w:color w:val="0F4761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D66A0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D66A0"/>
    <w:rPr>
      <w:i/>
      <w:caps/>
      <w:spacing w:val="10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BD66A0"/>
    <w:pPr>
      <w:spacing w:before="720"/>
    </w:pPr>
    <w:rPr>
      <w:caps/>
      <w:color w:val="156082" w:themeColor="accent1"/>
      <w:spacing w:val="10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D66A0"/>
    <w:rPr>
      <w:caps/>
      <w:color w:val="156082" w:themeColor="accent1"/>
      <w:spacing w:val="10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D66A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D66A0"/>
    <w:rPr>
      <w:caps/>
      <w:color w:val="595959" w:themeColor="text1" w:themeTint="A6"/>
      <w:spacing w:val="10"/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BD66A0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BD66A0"/>
    <w:rPr>
      <w:i/>
      <w:iCs/>
      <w:sz w:val="20"/>
      <w:szCs w:val="20"/>
    </w:rPr>
  </w:style>
  <w:style w:type="paragraph" w:styleId="Lijstalinea">
    <w:name w:val="List Paragraph"/>
    <w:basedOn w:val="Standaard"/>
    <w:uiPriority w:val="34"/>
    <w:qFormat/>
    <w:rsid w:val="00BD66A0"/>
    <w:pPr>
      <w:ind w:left="720"/>
      <w:contextualSpacing/>
    </w:pPr>
  </w:style>
  <w:style w:type="character" w:styleId="Intensievebenadrukking">
    <w:name w:val="Intense Emphasis"/>
    <w:uiPriority w:val="21"/>
    <w:qFormat/>
    <w:rsid w:val="00BD66A0"/>
    <w:rPr>
      <w:b/>
      <w:bCs/>
      <w:caps/>
      <w:color w:val="0A2F40" w:themeColor="accent1" w:themeShade="7F"/>
      <w:spacing w:val="1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D66A0"/>
    <w:pPr>
      <w:pBdr>
        <w:top w:val="single" w:sz="4" w:space="10" w:color="156082" w:themeColor="accent1"/>
        <w:left w:val="single" w:sz="4" w:space="10" w:color="156082" w:themeColor="accent1"/>
      </w:pBdr>
      <w:spacing w:after="0"/>
      <w:ind w:left="1296" w:right="1152"/>
      <w:jc w:val="both"/>
    </w:pPr>
    <w:rPr>
      <w:i/>
      <w:iCs/>
      <w:color w:val="156082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D66A0"/>
    <w:rPr>
      <w:i/>
      <w:iCs/>
      <w:color w:val="156082" w:themeColor="accent1"/>
      <w:sz w:val="20"/>
      <w:szCs w:val="20"/>
    </w:rPr>
  </w:style>
  <w:style w:type="character" w:styleId="Intensieveverwijzing">
    <w:name w:val="Intense Reference"/>
    <w:uiPriority w:val="32"/>
    <w:qFormat/>
    <w:rsid w:val="00BD66A0"/>
    <w:rPr>
      <w:b/>
      <w:bCs/>
      <w:i/>
      <w:iCs/>
      <w:caps/>
      <w:color w:val="156082" w:themeColor="accent1"/>
    </w:rPr>
  </w:style>
  <w:style w:type="table" w:styleId="Tabelraster">
    <w:name w:val="Table Grid"/>
    <w:basedOn w:val="Standaardtabel"/>
    <w:uiPriority w:val="39"/>
    <w:rsid w:val="00BD6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alName">
    <w:name w:val="Personal Name"/>
    <w:basedOn w:val="Titel"/>
    <w:rsid w:val="00BD66A0"/>
    <w:rPr>
      <w:b/>
      <w:caps w:val="0"/>
      <w:color w:val="000000"/>
      <w:sz w:val="28"/>
      <w:szCs w:val="2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BD66A0"/>
    <w:rPr>
      <w:b/>
      <w:bCs/>
      <w:color w:val="0F4761" w:themeColor="accent1" w:themeShade="BF"/>
      <w:sz w:val="16"/>
      <w:szCs w:val="16"/>
    </w:rPr>
  </w:style>
  <w:style w:type="character" w:styleId="Zwaar">
    <w:name w:val="Strong"/>
    <w:uiPriority w:val="22"/>
    <w:qFormat/>
    <w:rsid w:val="00BD66A0"/>
    <w:rPr>
      <w:b/>
      <w:bCs/>
    </w:rPr>
  </w:style>
  <w:style w:type="character" w:styleId="Nadruk">
    <w:name w:val="Emphasis"/>
    <w:uiPriority w:val="20"/>
    <w:qFormat/>
    <w:rsid w:val="00BD66A0"/>
    <w:rPr>
      <w:caps/>
      <w:color w:val="0A2F40" w:themeColor="accent1" w:themeShade="7F"/>
      <w:spacing w:val="5"/>
    </w:rPr>
  </w:style>
  <w:style w:type="paragraph" w:styleId="Geenafstand">
    <w:name w:val="No Spacing"/>
    <w:basedOn w:val="Standaard"/>
    <w:link w:val="GeenafstandChar"/>
    <w:uiPriority w:val="1"/>
    <w:qFormat/>
    <w:rsid w:val="00BD66A0"/>
    <w:pPr>
      <w:spacing w:before="0"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BD66A0"/>
    <w:rPr>
      <w:sz w:val="20"/>
      <w:szCs w:val="20"/>
    </w:rPr>
  </w:style>
  <w:style w:type="character" w:styleId="Subtielebenadrukking">
    <w:name w:val="Subtle Emphasis"/>
    <w:uiPriority w:val="19"/>
    <w:qFormat/>
    <w:rsid w:val="00BD66A0"/>
    <w:rPr>
      <w:i/>
      <w:iCs/>
      <w:color w:val="0A2F40" w:themeColor="accent1" w:themeShade="7F"/>
    </w:rPr>
  </w:style>
  <w:style w:type="character" w:styleId="Subtieleverwijzing">
    <w:name w:val="Subtle Reference"/>
    <w:uiPriority w:val="31"/>
    <w:qFormat/>
    <w:rsid w:val="00BD66A0"/>
    <w:rPr>
      <w:b/>
      <w:bCs/>
      <w:color w:val="156082" w:themeColor="accent1"/>
    </w:rPr>
  </w:style>
  <w:style w:type="character" w:styleId="Titelvanboek">
    <w:name w:val="Book Title"/>
    <w:uiPriority w:val="33"/>
    <w:qFormat/>
    <w:rsid w:val="00BD66A0"/>
    <w:rPr>
      <w:b/>
      <w:bCs/>
      <w:i/>
      <w:iCs/>
      <w:spacing w:val="9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BD66A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Bastijn Oostra</dc:creator>
  <cp:keywords/>
  <dc:description/>
  <cp:lastModifiedBy>Bastijn Oostra</cp:lastModifiedBy>
  <cp:revision>1</cp:revision>
  <dcterms:created xsi:type="dcterms:W3CDTF">2024-02-19T10:46:00Z</dcterms:created>
  <dcterms:modified xsi:type="dcterms:W3CDTF">2024-02-19T10:48:00Z</dcterms:modified>
</cp:coreProperties>
</file>